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AA" w:rsidRDefault="008E59AA" w:rsidP="008E59AA">
      <w:pPr>
        <w:pStyle w:val="consplusnormal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Style w:val="a4"/>
          <w:sz w:val="28"/>
          <w:szCs w:val="28"/>
        </w:rPr>
        <w:t>Трунтаишевский</w:t>
      </w:r>
      <w:proofErr w:type="spellEnd"/>
      <w:r>
        <w:rPr>
          <w:rStyle w:val="a4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4"/>
          <w:sz w:val="28"/>
          <w:szCs w:val="28"/>
        </w:rPr>
        <w:t>Альшеевский</w:t>
      </w:r>
      <w:proofErr w:type="spellEnd"/>
      <w:r>
        <w:rPr>
          <w:rStyle w:val="a4"/>
          <w:sz w:val="28"/>
          <w:szCs w:val="28"/>
        </w:rPr>
        <w:t xml:space="preserve"> район Республики Башкортостан</w:t>
      </w:r>
    </w:p>
    <w:p w:rsidR="008E59AA" w:rsidRDefault="008E59AA" w:rsidP="008E59AA">
      <w:pPr>
        <w:pStyle w:val="consplusnormal"/>
        <w:tabs>
          <w:tab w:val="left" w:pos="615"/>
          <w:tab w:val="center" w:pos="4677"/>
        </w:tabs>
      </w:pPr>
      <w:r>
        <w:rPr>
          <w:rStyle w:val="a4"/>
        </w:rPr>
        <w:tab/>
        <w:t>КАРАР</w:t>
      </w:r>
      <w:r>
        <w:rPr>
          <w:rStyle w:val="a4"/>
        </w:rPr>
        <w:tab/>
        <w:t xml:space="preserve">                                                                                       ПОСТАНОВЛЕНИЕ</w:t>
      </w:r>
    </w:p>
    <w:p w:rsidR="008E59AA" w:rsidRDefault="00040A2C" w:rsidP="008E59AA">
      <w:pPr>
        <w:pStyle w:val="consplusnormal"/>
        <w:tabs>
          <w:tab w:val="left" w:pos="3720"/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14 декабрь  2012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№ 53</w:t>
      </w:r>
      <w:r w:rsidR="008E59AA">
        <w:rPr>
          <w:sz w:val="28"/>
          <w:szCs w:val="28"/>
        </w:rPr>
        <w:tab/>
      </w:r>
      <w:r>
        <w:rPr>
          <w:sz w:val="28"/>
          <w:szCs w:val="28"/>
        </w:rPr>
        <w:t xml:space="preserve">14 </w:t>
      </w:r>
      <w:proofErr w:type="spellStart"/>
      <w:r>
        <w:rPr>
          <w:sz w:val="28"/>
          <w:szCs w:val="28"/>
        </w:rPr>
        <w:t>дкабря</w:t>
      </w:r>
      <w:proofErr w:type="spellEnd"/>
      <w:r>
        <w:rPr>
          <w:sz w:val="28"/>
          <w:szCs w:val="28"/>
        </w:rPr>
        <w:t xml:space="preserve"> </w:t>
      </w:r>
      <w:r w:rsidR="008E59AA">
        <w:rPr>
          <w:sz w:val="28"/>
          <w:szCs w:val="28"/>
        </w:rPr>
        <w:t xml:space="preserve"> 2012 года</w:t>
      </w:r>
    </w:p>
    <w:p w:rsidR="008E59AA" w:rsidRDefault="008E59AA" w:rsidP="008E59AA">
      <w:pPr>
        <w:pStyle w:val="2"/>
        <w:jc w:val="center"/>
        <w:rPr>
          <w:sz w:val="28"/>
          <w:szCs w:val="28"/>
        </w:rPr>
      </w:pPr>
    </w:p>
    <w:p w:rsidR="008E59AA" w:rsidRDefault="008E59AA" w:rsidP="008E59A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Порядок уведомления гражданином, замещавшим должность муниципальной службы, включенную в перечень, установленный муниципальным правовыми администрации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/>
          <w:sz w:val="28"/>
          <w:szCs w:val="28"/>
        </w:rPr>
        <w:t xml:space="preserve">сельского поселения </w:t>
      </w:r>
      <w:proofErr w:type="spellStart"/>
      <w:r>
        <w:rPr>
          <w:rStyle w:val="a4"/>
          <w:b/>
          <w:sz w:val="28"/>
          <w:szCs w:val="28"/>
        </w:rPr>
        <w:t>Трунтаишевскийсельсовет</w:t>
      </w:r>
      <w:proofErr w:type="spellEnd"/>
      <w:r>
        <w:rPr>
          <w:rStyle w:val="a4"/>
          <w:b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/>
          <w:sz w:val="28"/>
          <w:szCs w:val="28"/>
        </w:rPr>
        <w:t>Альшеевский</w:t>
      </w:r>
      <w:proofErr w:type="spellEnd"/>
      <w:r>
        <w:rPr>
          <w:rStyle w:val="a4"/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в течение двух лет после </w:t>
      </w:r>
      <w:proofErr w:type="gramStart"/>
      <w:r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</w:t>
      </w:r>
    </w:p>
    <w:p w:rsidR="008E59AA" w:rsidRDefault="008E59AA" w:rsidP="008E59AA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№273-ФЗ от 25.12.2008 "О противодействии коррупции", №25-ФЗ от 02.03.2007 «О муниципальной службе в Российской Федерации», распоряжением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183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«18»августа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23  «Об утверждении Положения о комиссии по соблюдению требований к служебному поведению муниципальных служащих администрации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183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интересов»</w:t>
      </w:r>
      <w:r>
        <w:rPr>
          <w:rFonts w:ascii="Times New Roman" w:hAnsi="Times New Roman" w:cs="Times New Roman"/>
          <w:b/>
          <w:sz w:val="28"/>
          <w:szCs w:val="28"/>
        </w:rPr>
        <w:t>, ПОСТАНОВЛЯЮ:</w:t>
      </w:r>
    </w:p>
    <w:p w:rsidR="008E59AA" w:rsidRDefault="008E59AA" w:rsidP="008E59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59AA" w:rsidRDefault="008E59AA" w:rsidP="008E59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 Утвердить Порядок уведомления гражданином, замещавшим должность муниципальной службы, включенную в перечень, установленный муниципальным правовыми администрации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 w:rsidR="00183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в течение двух лет после </w:t>
      </w:r>
      <w:proofErr w:type="gramStart"/>
      <w:r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</w:t>
      </w:r>
      <w:r>
        <w:rPr>
          <w:sz w:val="28"/>
          <w:szCs w:val="28"/>
        </w:rPr>
        <w:lastRenderedPageBreak/>
        <w:t>должностные (служебные) обязанности 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 (приложение № 1).</w:t>
      </w:r>
    </w:p>
    <w:p w:rsidR="008E59AA" w:rsidRDefault="008E59AA" w:rsidP="008E59AA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Обнародовать  настоящее постановление в установленном порядке и разместить на официальном сайте администрации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E59AA" w:rsidRDefault="008E59AA" w:rsidP="008E59AA">
      <w:pPr>
        <w:pStyle w:val="tekstob"/>
        <w:jc w:val="both"/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</w:t>
      </w:r>
      <w:proofErr w:type="spellStart"/>
      <w:r>
        <w:rPr>
          <w:sz w:val="28"/>
          <w:szCs w:val="28"/>
        </w:rPr>
        <w:t>Х.А.Лутфурахманов</w:t>
      </w:r>
      <w:proofErr w:type="spellEnd"/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pStyle w:val="tekstvpr"/>
        <w:jc w:val="both"/>
        <w:rPr>
          <w:sz w:val="28"/>
          <w:szCs w:val="28"/>
        </w:rPr>
      </w:pPr>
    </w:p>
    <w:p w:rsidR="008E59AA" w:rsidRDefault="008E59AA" w:rsidP="008E59AA">
      <w:pPr>
        <w:autoSpaceDE w:val="0"/>
        <w:autoSpaceDN w:val="0"/>
        <w:adjustRightInd w:val="0"/>
        <w:ind w:left="4248"/>
        <w:outlineLvl w:val="0"/>
      </w:pPr>
      <w:r>
        <w:t xml:space="preserve"> Приложение № 1</w:t>
      </w:r>
    </w:p>
    <w:p w:rsidR="008E59AA" w:rsidRDefault="008E59AA" w:rsidP="008E59AA">
      <w:pPr>
        <w:autoSpaceDE w:val="0"/>
        <w:autoSpaceDN w:val="0"/>
        <w:adjustRightInd w:val="0"/>
        <w:ind w:left="4248"/>
        <w:outlineLvl w:val="0"/>
      </w:pPr>
      <w:r>
        <w:t xml:space="preserve"> Утверждено постановлением администрации</w:t>
      </w:r>
    </w:p>
    <w:p w:rsidR="008E59AA" w:rsidRDefault="008E59AA" w:rsidP="008E59AA">
      <w:pPr>
        <w:autoSpaceDE w:val="0"/>
        <w:autoSpaceDN w:val="0"/>
        <w:adjustRightInd w:val="0"/>
        <w:ind w:left="4296"/>
      </w:pPr>
      <w:r>
        <w:t xml:space="preserve">сельского поселения </w:t>
      </w:r>
      <w:proofErr w:type="spellStart"/>
      <w:r>
        <w:t>Трунтаишевский</w:t>
      </w:r>
      <w:proofErr w:type="spellEnd"/>
      <w:r>
        <w:t xml:space="preserve"> сельсовет 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</w:t>
      </w:r>
      <w:r w:rsidR="00040A2C">
        <w:t>тостан от 14 декабря 2012 года №  53</w:t>
      </w:r>
    </w:p>
    <w:p w:rsidR="008E59AA" w:rsidRDefault="008E59AA" w:rsidP="008E59AA">
      <w:pPr>
        <w:pStyle w:val="3"/>
        <w:ind w:left="2832"/>
        <w:rPr>
          <w:sz w:val="24"/>
          <w:szCs w:val="24"/>
        </w:rPr>
      </w:pPr>
    </w:p>
    <w:p w:rsidR="008E59AA" w:rsidRDefault="008E59AA" w:rsidP="008E59AA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№273-ФЗ от 25.12.2008 «О противодействии коррупции», №25-ФЗ от 02.03.2007 «О муниципальной службе в Российской Федерации», распоряжением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«18»августа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№ 23  «</w:t>
      </w:r>
      <w:r>
        <w:rPr>
          <w:rFonts w:ascii="Times New Roman" w:hAnsi="Times New Roman" w:cs="Times New Roman"/>
          <w:sz w:val="28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и урегулированию конфликта интересов».</w:t>
      </w:r>
    </w:p>
    <w:p w:rsidR="008E59AA" w:rsidRDefault="008E59AA" w:rsidP="008E59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59AA" w:rsidRDefault="008E59AA" w:rsidP="008E59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Гражданин, замещавший должность  муниципальной службы, включенную в перечень, установленный муниципальными правовыми актами администрации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в течение двух лет после увольнения с 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>
        <w:rPr>
          <w:sz w:val="28"/>
          <w:szCs w:val="28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далее –комиссия).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Уведомление направляется в комиссию в письменном виде. В уведомлении указываются: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организации, в которой гражданин замещавший должность муниципальной службы планирует замещать на условиях трудового договора </w:t>
      </w:r>
      <w:r>
        <w:rPr>
          <w:sz w:val="28"/>
          <w:szCs w:val="28"/>
        </w:rPr>
        <w:lastRenderedPageBreak/>
        <w:t>должности и (или) выполнять в данной организации работу (оказывать услуги);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адрес организации;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должность муниципальной службы, которую замещал гражданин, гражданин, замещавший должность муниципальной службы.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По итогам рассмотрения уведомления, Комиссия выносит одно из следующих решений: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8E59AA" w:rsidRDefault="008E59AA" w:rsidP="008E59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</w:t>
      </w:r>
      <w:r>
        <w:rPr>
          <w:sz w:val="28"/>
          <w:szCs w:val="28"/>
        </w:rPr>
        <w:lastRenderedPageBreak/>
        <w:t>функции по муниципальному управлению этой организацией входили в его должностные (</w:t>
      </w:r>
      <w:proofErr w:type="gramStart"/>
      <w:r>
        <w:rPr>
          <w:sz w:val="28"/>
          <w:szCs w:val="28"/>
        </w:rPr>
        <w:t xml:space="preserve">служебные) </w:t>
      </w:r>
      <w:proofErr w:type="gramEnd"/>
      <w:r>
        <w:rPr>
          <w:sz w:val="28"/>
          <w:szCs w:val="28"/>
        </w:rPr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8E59AA" w:rsidRDefault="008E59AA" w:rsidP="008E59AA"/>
    <w:p w:rsidR="00D067FA" w:rsidRDefault="00D067FA"/>
    <w:sectPr w:rsidR="00D067FA" w:rsidSect="00D0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AA"/>
    <w:rsid w:val="00040A2C"/>
    <w:rsid w:val="00123124"/>
    <w:rsid w:val="001257CF"/>
    <w:rsid w:val="00183DA4"/>
    <w:rsid w:val="001E3F5E"/>
    <w:rsid w:val="00431022"/>
    <w:rsid w:val="008E59AA"/>
    <w:rsid w:val="00D0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E5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8E5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5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E59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8E59AA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8E59AA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8E59A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8E59AA"/>
    <w:pPr>
      <w:spacing w:before="100" w:beforeAutospacing="1" w:after="100" w:afterAutospacing="1"/>
    </w:pPr>
  </w:style>
  <w:style w:type="paragraph" w:customStyle="1" w:styleId="ConsPlusNormal0">
    <w:name w:val="ConsPlusNormal"/>
    <w:rsid w:val="008E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8E5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2012-06-20T09:16:00Z</dcterms:created>
  <dcterms:modified xsi:type="dcterms:W3CDTF">2012-12-18T04:25:00Z</dcterms:modified>
</cp:coreProperties>
</file>